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606F9" w:rsidRDefault="00F606F9" w:rsidP="009A3AB1">
      <w:pPr>
        <w:jc w:val="center"/>
        <w:rPr>
          <w:rFonts w:ascii="Times New Roman" w:hAnsi="Times New Roman"/>
          <w:b/>
          <w:sz w:val="28"/>
          <w:szCs w:val="28"/>
        </w:rPr>
      </w:pPr>
      <w:bookmarkStart w:id="0" w:name="_GoBack"/>
      <w:bookmarkEnd w:id="0"/>
      <w:r>
        <w:rPr>
          <w:rFonts w:ascii="Times New Roman" w:hAnsi="Times New Roman"/>
          <w:b/>
          <w:sz w:val="28"/>
          <w:szCs w:val="28"/>
        </w:rPr>
        <w:t>Основные н</w:t>
      </w:r>
      <w:r w:rsidRPr="009A3AB1">
        <w:rPr>
          <w:rFonts w:ascii="Times New Roman" w:hAnsi="Times New Roman"/>
          <w:b/>
          <w:sz w:val="28"/>
          <w:szCs w:val="28"/>
        </w:rPr>
        <w:t>овеллы в Методических рекомендациях по вопросам представления сведений о доходах, расходах, об имуществе и обязательствах имущественного характера и заполнения соответствующей формы справки в 201</w:t>
      </w:r>
      <w:r>
        <w:rPr>
          <w:rFonts w:ascii="Times New Roman" w:hAnsi="Times New Roman"/>
          <w:b/>
          <w:sz w:val="28"/>
          <w:szCs w:val="28"/>
        </w:rPr>
        <w:t>9</w:t>
      </w:r>
      <w:r w:rsidRPr="009A3AB1">
        <w:rPr>
          <w:rFonts w:ascii="Times New Roman" w:hAnsi="Times New Roman"/>
          <w:b/>
          <w:sz w:val="28"/>
          <w:szCs w:val="28"/>
        </w:rPr>
        <w:t xml:space="preserve"> году (</w:t>
      </w:r>
      <w:r>
        <w:rPr>
          <w:rFonts w:ascii="Times New Roman" w:hAnsi="Times New Roman"/>
          <w:b/>
          <w:sz w:val="28"/>
          <w:szCs w:val="28"/>
        </w:rPr>
        <w:t xml:space="preserve">за </w:t>
      </w:r>
      <w:r w:rsidRPr="009A3AB1">
        <w:rPr>
          <w:rFonts w:ascii="Times New Roman" w:hAnsi="Times New Roman"/>
          <w:b/>
          <w:sz w:val="28"/>
          <w:szCs w:val="28"/>
        </w:rPr>
        <w:t>отчетный 201</w:t>
      </w:r>
      <w:r>
        <w:rPr>
          <w:rFonts w:ascii="Times New Roman" w:hAnsi="Times New Roman"/>
          <w:b/>
          <w:sz w:val="28"/>
          <w:szCs w:val="28"/>
        </w:rPr>
        <w:t>8</w:t>
      </w:r>
      <w:r w:rsidRPr="009A3AB1">
        <w:rPr>
          <w:rFonts w:ascii="Times New Roman" w:hAnsi="Times New Roman"/>
          <w:b/>
          <w:sz w:val="28"/>
          <w:szCs w:val="28"/>
        </w:rPr>
        <w:t xml:space="preserve"> г</w:t>
      </w:r>
      <w:r>
        <w:rPr>
          <w:rFonts w:ascii="Times New Roman" w:hAnsi="Times New Roman"/>
          <w:b/>
          <w:sz w:val="28"/>
          <w:szCs w:val="28"/>
        </w:rPr>
        <w:t>од</w:t>
      </w:r>
      <w:r w:rsidRPr="009A3AB1">
        <w:rPr>
          <w:rFonts w:ascii="Times New Roman" w:hAnsi="Times New Roman"/>
          <w:b/>
          <w:sz w:val="28"/>
          <w:szCs w:val="28"/>
        </w:rPr>
        <w:t>)</w:t>
      </w:r>
    </w:p>
    <w:p w:rsidR="00F606F9" w:rsidRPr="009A3AB1" w:rsidRDefault="00F606F9" w:rsidP="009A3AB1">
      <w:pPr>
        <w:ind w:firstLine="709"/>
        <w:jc w:val="center"/>
        <w:rPr>
          <w:rFonts w:ascii="Times New Roman" w:hAnsi="Times New Roman"/>
          <w:b/>
          <w:sz w:val="28"/>
          <w:szCs w:val="28"/>
        </w:rPr>
      </w:pPr>
    </w:p>
    <w:p w:rsidR="00F606F9" w:rsidRDefault="00F606F9" w:rsidP="00AA3BE4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532B9">
        <w:rPr>
          <w:rFonts w:ascii="Times New Roman" w:hAnsi="Times New Roman"/>
          <w:sz w:val="28"/>
          <w:szCs w:val="28"/>
        </w:rPr>
        <w:t>В течение последних лет является устоявшейся практик</w:t>
      </w:r>
      <w:r>
        <w:rPr>
          <w:rFonts w:ascii="Times New Roman" w:hAnsi="Times New Roman"/>
          <w:sz w:val="28"/>
          <w:szCs w:val="28"/>
        </w:rPr>
        <w:t>а</w:t>
      </w:r>
      <w:r w:rsidRPr="001532B9">
        <w:rPr>
          <w:rFonts w:ascii="Times New Roman" w:hAnsi="Times New Roman"/>
          <w:sz w:val="28"/>
          <w:szCs w:val="28"/>
        </w:rPr>
        <w:t xml:space="preserve"> подготовк</w:t>
      </w:r>
      <w:r>
        <w:rPr>
          <w:rFonts w:ascii="Times New Roman" w:hAnsi="Times New Roman"/>
          <w:sz w:val="28"/>
          <w:szCs w:val="28"/>
        </w:rPr>
        <w:t>и</w:t>
      </w:r>
      <w:r w:rsidRPr="001532B9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Министерством труда и социальной защиты Российской Федерации ежегодно обновляемых </w:t>
      </w:r>
      <w:r w:rsidRPr="001532B9">
        <w:rPr>
          <w:rFonts w:ascii="Times New Roman" w:hAnsi="Times New Roman"/>
          <w:sz w:val="28"/>
          <w:szCs w:val="28"/>
        </w:rPr>
        <w:t>Методических рекомендаций по вопросам представления сведений о доходах, расходах, об имуществе и обязательствах имущественного характера и заполнения соответствующей формы справки</w:t>
      </w:r>
      <w:r>
        <w:rPr>
          <w:rFonts w:ascii="Times New Roman" w:hAnsi="Times New Roman"/>
          <w:sz w:val="28"/>
          <w:szCs w:val="28"/>
        </w:rPr>
        <w:t>, направления их в заинтересованные государственные органы и организации, а также размещения на официальном сайте Минтруда России.</w:t>
      </w:r>
    </w:p>
    <w:p w:rsidR="00F606F9" w:rsidRDefault="00F606F9" w:rsidP="00AA3BE4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C7C20">
        <w:rPr>
          <w:rFonts w:ascii="Times New Roman" w:hAnsi="Times New Roman"/>
          <w:sz w:val="28"/>
          <w:szCs w:val="28"/>
        </w:rPr>
        <w:t>Методические рекомендации</w:t>
      </w:r>
      <w:r>
        <w:rPr>
          <w:rFonts w:ascii="Times New Roman" w:hAnsi="Times New Roman"/>
          <w:sz w:val="28"/>
          <w:szCs w:val="28"/>
        </w:rPr>
        <w:t xml:space="preserve"> для применения в ходе декларационной кампании 2019 года (за отчетный 2018 год) подготовлены Министерством при участии Администрации Президента Российской Федерации, Центрального банка Российской Федерации и согласованы Генеральной прокуратурой Российской Федерации.</w:t>
      </w:r>
    </w:p>
    <w:p w:rsidR="00F606F9" w:rsidRDefault="00F606F9" w:rsidP="00AA3BE4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ходе использования в работе Методических рекомендаций предлагаем обратить внимание на следующее.</w:t>
      </w:r>
    </w:p>
    <w:p w:rsidR="00F606F9" w:rsidRDefault="00F606F9" w:rsidP="00AA3BE4">
      <w:pPr>
        <w:spacing w:line="36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 Методических рекомендациях отмечено, что представление сведений в случае увольнения в период декларационной кампании не является нарушением (пункт 16).</w:t>
      </w:r>
    </w:p>
    <w:p w:rsidR="00F606F9" w:rsidRDefault="00F606F9" w:rsidP="00AA3BE4">
      <w:pPr>
        <w:spacing w:line="36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Методические рекомендации дополнены порядком представления уточненных сведений, в частности, в пункте 29 указано, что при уточнении необходимо представлять только ту справку о доходах, расходах, об имуществе и обязательствах имущественного характера (далее – справка), в которой </w:t>
      </w:r>
      <w:r w:rsidRPr="000730A8">
        <w:rPr>
          <w:rFonts w:ascii="Times New Roman" w:hAnsi="Times New Roman"/>
          <w:sz w:val="28"/>
        </w:rPr>
        <w:t>не отражены или не полностью отражены какие-либо сведения либо имеются ошибки</w:t>
      </w:r>
      <w:r>
        <w:rPr>
          <w:rFonts w:ascii="Times New Roman" w:hAnsi="Times New Roman"/>
          <w:sz w:val="28"/>
        </w:rPr>
        <w:t>.</w:t>
      </w:r>
    </w:p>
    <w:p w:rsidR="00F606F9" w:rsidRDefault="00F606F9" w:rsidP="00AA3BE4">
      <w:pPr>
        <w:spacing w:line="36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В пунктах 35-37 Методических рекомендаций указано на необходимость представления справок с использованием </w:t>
      </w:r>
      <w:r w:rsidRPr="001641EC">
        <w:rPr>
          <w:rFonts w:ascii="Times New Roman" w:hAnsi="Times New Roman"/>
          <w:sz w:val="28"/>
        </w:rPr>
        <w:t>специального программного обеспечения</w:t>
      </w:r>
      <w:r>
        <w:rPr>
          <w:rFonts w:ascii="Times New Roman" w:hAnsi="Times New Roman"/>
          <w:sz w:val="28"/>
        </w:rPr>
        <w:t xml:space="preserve"> «Справки БК» в случаях, установленных нормативными правовыми актами Российской Федерации.</w:t>
      </w:r>
    </w:p>
    <w:p w:rsidR="00F606F9" w:rsidRDefault="00F606F9" w:rsidP="00AA3BE4">
      <w:pPr>
        <w:spacing w:line="36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Методические рекомендации дополнены случаями, когда те или иные денежные средства признаются либо не признаются доходом для целей антикоррупционного законодательства (подпункт 35 пункта 58, подпункт 22 пункта 60 и др.).</w:t>
      </w:r>
    </w:p>
    <w:p w:rsidR="00F606F9" w:rsidRDefault="00F606F9" w:rsidP="00AA3BE4">
      <w:pPr>
        <w:spacing w:line="36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Уточнены положения Методических рекомендаций, касающиеся заполнения сведений о счетах в банках и иных кредитных организациях.</w:t>
      </w:r>
    </w:p>
    <w:p w:rsidR="00F606F9" w:rsidRDefault="00F606F9" w:rsidP="00AA3BE4">
      <w:pPr>
        <w:spacing w:line="36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Также в Методических рекомендациях указано, что в подразделе 6.2 необходимо отражать следующую информацию:</w:t>
      </w:r>
    </w:p>
    <w:p w:rsidR="00F606F9" w:rsidRDefault="00F606F9" w:rsidP="00AA3BE4">
      <w:pPr>
        <w:spacing w:line="36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- об </w:t>
      </w:r>
      <w:r w:rsidRPr="000730A8">
        <w:rPr>
          <w:rFonts w:ascii="Times New Roman" w:hAnsi="Times New Roman"/>
          <w:sz w:val="28"/>
        </w:rPr>
        <w:t>обязательств</w:t>
      </w:r>
      <w:r>
        <w:rPr>
          <w:rFonts w:ascii="Times New Roman" w:hAnsi="Times New Roman"/>
          <w:sz w:val="28"/>
        </w:rPr>
        <w:t>ах</w:t>
      </w:r>
      <w:r w:rsidRPr="000730A8">
        <w:rPr>
          <w:rFonts w:ascii="Times New Roman" w:hAnsi="Times New Roman"/>
          <w:sz w:val="28"/>
        </w:rPr>
        <w:t xml:space="preserve"> по договорам страхования жизни на случай смерти, дожития до определенного возраста или срока либо наступления иного события; </w:t>
      </w:r>
    </w:p>
    <w:p w:rsidR="00F606F9" w:rsidRDefault="00F606F9" w:rsidP="00AA3BE4">
      <w:pPr>
        <w:spacing w:line="36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- об </w:t>
      </w:r>
      <w:r w:rsidRPr="000730A8">
        <w:rPr>
          <w:rFonts w:ascii="Times New Roman" w:hAnsi="Times New Roman"/>
          <w:sz w:val="28"/>
        </w:rPr>
        <w:t>обязательств</w:t>
      </w:r>
      <w:r>
        <w:rPr>
          <w:rFonts w:ascii="Times New Roman" w:hAnsi="Times New Roman"/>
          <w:sz w:val="28"/>
        </w:rPr>
        <w:t>ах</w:t>
      </w:r>
      <w:r w:rsidRPr="000730A8">
        <w:rPr>
          <w:rFonts w:ascii="Times New Roman" w:hAnsi="Times New Roman"/>
          <w:sz w:val="28"/>
        </w:rPr>
        <w:t xml:space="preserve"> по договорам пенсионного страхования; </w:t>
      </w:r>
    </w:p>
    <w:p w:rsidR="00F606F9" w:rsidRDefault="00F606F9" w:rsidP="00AA3BE4">
      <w:pPr>
        <w:spacing w:line="36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- об </w:t>
      </w:r>
      <w:r w:rsidRPr="000730A8">
        <w:rPr>
          <w:rFonts w:ascii="Times New Roman" w:hAnsi="Times New Roman"/>
          <w:sz w:val="28"/>
        </w:rPr>
        <w:t>обязательств</w:t>
      </w:r>
      <w:r>
        <w:rPr>
          <w:rFonts w:ascii="Times New Roman" w:hAnsi="Times New Roman"/>
          <w:sz w:val="28"/>
        </w:rPr>
        <w:t>ах</w:t>
      </w:r>
      <w:r w:rsidRPr="000730A8">
        <w:rPr>
          <w:rFonts w:ascii="Times New Roman" w:hAnsi="Times New Roman"/>
          <w:sz w:val="28"/>
        </w:rPr>
        <w:t xml:space="preserve"> по договорам страхования жизни с условием периодических страховых выплат (ренты, аннуитетов) и (или) с участием страхователя в инвестиционном доходе страховщика</w:t>
      </w:r>
      <w:r>
        <w:rPr>
          <w:rFonts w:ascii="Times New Roman" w:hAnsi="Times New Roman"/>
          <w:sz w:val="28"/>
        </w:rPr>
        <w:t xml:space="preserve">; </w:t>
      </w:r>
    </w:p>
    <w:p w:rsidR="00F606F9" w:rsidRDefault="00F606F9" w:rsidP="00AA3BE4">
      <w:pPr>
        <w:spacing w:line="36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 о заключенных договорах о брокерском обслуживании;</w:t>
      </w:r>
    </w:p>
    <w:p w:rsidR="00F606F9" w:rsidRDefault="00F606F9" w:rsidP="00AA3BE4">
      <w:pPr>
        <w:spacing w:line="36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- о заключенных договорах на ведение индивидуальных инвестиционных счетов. </w:t>
      </w:r>
    </w:p>
    <w:p w:rsidR="00F606F9" w:rsidRPr="00A31FE9" w:rsidRDefault="00F606F9" w:rsidP="00AA3BE4">
      <w:pPr>
        <w:spacing w:line="36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 этой связи дополнительно отмечаем, что письмо Минтруда России от 11 апреля 2018 г. № 18-2/10/В-2575 в части, касающейся заполнения справки, фактически утрачивает силу.</w:t>
      </w:r>
    </w:p>
    <w:sectPr w:rsidR="00F606F9" w:rsidRPr="00A31FE9" w:rsidSect="003016D3">
      <w:headerReference w:type="default" r:id="rId7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606F9" w:rsidRDefault="00F606F9" w:rsidP="003016D3">
      <w:r>
        <w:separator/>
      </w:r>
    </w:p>
  </w:endnote>
  <w:endnote w:type="continuationSeparator" w:id="0">
    <w:p w:rsidR="00F606F9" w:rsidRDefault="00F606F9" w:rsidP="003016D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606F9" w:rsidRDefault="00F606F9" w:rsidP="003016D3">
      <w:r>
        <w:separator/>
      </w:r>
    </w:p>
  </w:footnote>
  <w:footnote w:type="continuationSeparator" w:id="0">
    <w:p w:rsidR="00F606F9" w:rsidRDefault="00F606F9" w:rsidP="003016D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606F9" w:rsidRPr="003016D3" w:rsidRDefault="00F606F9">
    <w:pPr>
      <w:pStyle w:val="Header"/>
      <w:jc w:val="center"/>
      <w:rPr>
        <w:rFonts w:ascii="Times New Roman" w:hAnsi="Times New Roman"/>
        <w:sz w:val="28"/>
      </w:rPr>
    </w:pPr>
    <w:r w:rsidRPr="003016D3">
      <w:rPr>
        <w:rFonts w:ascii="Times New Roman" w:hAnsi="Times New Roman"/>
        <w:sz w:val="28"/>
      </w:rPr>
      <w:fldChar w:fldCharType="begin"/>
    </w:r>
    <w:r w:rsidRPr="003016D3">
      <w:rPr>
        <w:rFonts w:ascii="Times New Roman" w:hAnsi="Times New Roman"/>
        <w:sz w:val="28"/>
      </w:rPr>
      <w:instrText xml:space="preserve"> PAGE   \* MERGEFORMAT </w:instrText>
    </w:r>
    <w:r w:rsidRPr="003016D3">
      <w:rPr>
        <w:rFonts w:ascii="Times New Roman" w:hAnsi="Times New Roman"/>
        <w:sz w:val="28"/>
      </w:rPr>
      <w:fldChar w:fldCharType="separate"/>
    </w:r>
    <w:r>
      <w:rPr>
        <w:rFonts w:ascii="Times New Roman" w:hAnsi="Times New Roman"/>
        <w:noProof/>
        <w:sz w:val="28"/>
      </w:rPr>
      <w:t>2</w:t>
    </w:r>
    <w:r w:rsidRPr="003016D3">
      <w:rPr>
        <w:rFonts w:ascii="Times New Roman" w:hAnsi="Times New Roman"/>
        <w:sz w:val="28"/>
      </w:rPr>
      <w:fldChar w:fldCharType="end"/>
    </w:r>
  </w:p>
  <w:p w:rsidR="00F606F9" w:rsidRPr="003016D3" w:rsidRDefault="00F606F9">
    <w:pPr>
      <w:pStyle w:val="Header"/>
      <w:rPr>
        <w:rFonts w:ascii="Times New Roman" w:hAnsi="Times New Roman"/>
        <w:sz w:val="28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2F0558"/>
    <w:multiLevelType w:val="hybridMultilevel"/>
    <w:tmpl w:val="ABAC8CCE"/>
    <w:lvl w:ilvl="0" w:tplc="DB668B90">
      <w:start w:val="1"/>
      <w:numFmt w:val="decimal"/>
      <w:lvlText w:val="%1."/>
      <w:lvlJc w:val="center"/>
      <w:pPr>
        <w:ind w:left="1997" w:hanging="720"/>
      </w:pPr>
      <w:rPr>
        <w:rFonts w:cs="Times New Roman" w:hint="default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285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357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429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501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73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645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717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898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764A3"/>
    <w:rsid w:val="00065150"/>
    <w:rsid w:val="00066564"/>
    <w:rsid w:val="000730A8"/>
    <w:rsid w:val="00073F41"/>
    <w:rsid w:val="00084988"/>
    <w:rsid w:val="000F1463"/>
    <w:rsid w:val="001532B9"/>
    <w:rsid w:val="001611D9"/>
    <w:rsid w:val="001641EC"/>
    <w:rsid w:val="001732CE"/>
    <w:rsid w:val="001815F8"/>
    <w:rsid w:val="00183B8A"/>
    <w:rsid w:val="001B5B17"/>
    <w:rsid w:val="001F079C"/>
    <w:rsid w:val="002473DF"/>
    <w:rsid w:val="0029563E"/>
    <w:rsid w:val="002B47D6"/>
    <w:rsid w:val="002F316B"/>
    <w:rsid w:val="003016D3"/>
    <w:rsid w:val="0030180C"/>
    <w:rsid w:val="00313391"/>
    <w:rsid w:val="00313CA3"/>
    <w:rsid w:val="00372468"/>
    <w:rsid w:val="00387847"/>
    <w:rsid w:val="003B43DE"/>
    <w:rsid w:val="003B69A5"/>
    <w:rsid w:val="003F7893"/>
    <w:rsid w:val="004416F7"/>
    <w:rsid w:val="004515F6"/>
    <w:rsid w:val="004735AA"/>
    <w:rsid w:val="00490142"/>
    <w:rsid w:val="004F0154"/>
    <w:rsid w:val="00501047"/>
    <w:rsid w:val="00540DAA"/>
    <w:rsid w:val="005A2A76"/>
    <w:rsid w:val="005B540A"/>
    <w:rsid w:val="005D40AA"/>
    <w:rsid w:val="006A0A0F"/>
    <w:rsid w:val="006D3EB3"/>
    <w:rsid w:val="006D732E"/>
    <w:rsid w:val="007109F7"/>
    <w:rsid w:val="007A6907"/>
    <w:rsid w:val="007C7C20"/>
    <w:rsid w:val="00801268"/>
    <w:rsid w:val="008D1E3D"/>
    <w:rsid w:val="009036F2"/>
    <w:rsid w:val="00941C7E"/>
    <w:rsid w:val="009A3AB1"/>
    <w:rsid w:val="009D214C"/>
    <w:rsid w:val="009E39FD"/>
    <w:rsid w:val="00A17BB6"/>
    <w:rsid w:val="00A31FE9"/>
    <w:rsid w:val="00A35ECC"/>
    <w:rsid w:val="00A95626"/>
    <w:rsid w:val="00AA3BE4"/>
    <w:rsid w:val="00AB1181"/>
    <w:rsid w:val="00B73422"/>
    <w:rsid w:val="00B764A3"/>
    <w:rsid w:val="00B821FD"/>
    <w:rsid w:val="00B84405"/>
    <w:rsid w:val="00B92AEA"/>
    <w:rsid w:val="00BA3DDC"/>
    <w:rsid w:val="00BE79B6"/>
    <w:rsid w:val="00C21B58"/>
    <w:rsid w:val="00C661EB"/>
    <w:rsid w:val="00CB16F1"/>
    <w:rsid w:val="00D544FA"/>
    <w:rsid w:val="00D7098F"/>
    <w:rsid w:val="00DD347D"/>
    <w:rsid w:val="00E05AFC"/>
    <w:rsid w:val="00E60C38"/>
    <w:rsid w:val="00E74DE4"/>
    <w:rsid w:val="00EA0BA4"/>
    <w:rsid w:val="00EF70A9"/>
    <w:rsid w:val="00F110A3"/>
    <w:rsid w:val="00F35C5D"/>
    <w:rsid w:val="00F606F9"/>
    <w:rsid w:val="00F74A61"/>
    <w:rsid w:val="00FF2110"/>
    <w:rsid w:val="00FF56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764A3"/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4515F6"/>
    <w:pPr>
      <w:ind w:left="720" w:firstLine="709"/>
      <w:contextualSpacing/>
      <w:jc w:val="both"/>
    </w:pPr>
  </w:style>
  <w:style w:type="paragraph" w:styleId="Header">
    <w:name w:val="header"/>
    <w:basedOn w:val="Normal"/>
    <w:link w:val="HeaderChar"/>
    <w:uiPriority w:val="99"/>
    <w:rsid w:val="003016D3"/>
    <w:pPr>
      <w:tabs>
        <w:tab w:val="center" w:pos="4677"/>
        <w:tab w:val="right" w:pos="9355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3016D3"/>
    <w:rPr>
      <w:rFonts w:cs="Times New Roman"/>
    </w:rPr>
  </w:style>
  <w:style w:type="paragraph" w:styleId="Footer">
    <w:name w:val="footer"/>
    <w:basedOn w:val="Normal"/>
    <w:link w:val="FooterChar"/>
    <w:uiPriority w:val="99"/>
    <w:semiHidden/>
    <w:rsid w:val="003016D3"/>
    <w:pPr>
      <w:tabs>
        <w:tab w:val="center" w:pos="4677"/>
        <w:tab w:val="right" w:pos="9355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3016D3"/>
    <w:rPr>
      <w:rFonts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</TotalTime>
  <Pages>2</Pages>
  <Words>443</Words>
  <Characters>2527</Characters>
  <Application>Microsoft Office Outlook</Application>
  <DocSecurity>0</DocSecurity>
  <Lines>0</Lines>
  <Paragraphs>0</Paragraphs>
  <ScaleCrop>false</ScaleCrop>
  <Company>Krokoz™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Основные новеллы в Методических рекомендациях по вопросам представления сведений о доходах, расходах, об имуществе и обязательствах имущественного характера и заполнения соответствующей формы справки в 2019 году (за отчетный 2018 год)</dc:title>
  <dc:subject/>
  <dc:creator>TuguchevNM</dc:creator>
  <cp:keywords/>
  <dc:description/>
  <cp:lastModifiedBy>Морозова</cp:lastModifiedBy>
  <cp:revision>2</cp:revision>
  <cp:lastPrinted>2018-12-21T13:33:00Z</cp:lastPrinted>
  <dcterms:created xsi:type="dcterms:W3CDTF">2019-01-14T08:02:00Z</dcterms:created>
  <dcterms:modified xsi:type="dcterms:W3CDTF">2019-01-14T08:02:00Z</dcterms:modified>
</cp:coreProperties>
</file>